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B10A3D" w:rsidTr="00FA7B64">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sz w:val="20"/>
                <w:szCs w:val="20"/>
              </w:rPr>
            </w:pPr>
            <w:bookmarkStart w:id="0" w:name="_GoBack"/>
            <w:bookmarkEnd w:id="0"/>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B10A3D" w:rsidRPr="00FA7B64" w:rsidRDefault="00FA7B64">
            <w:pPr>
              <w:pStyle w:val="StandardWeb"/>
              <w:jc w:val="center"/>
              <w:rPr>
                <w:rFonts w:ascii="Arial" w:hAnsi="Arial" w:cs="Arial"/>
                <w:b/>
                <w:bCs/>
                <w:color w:val="000000"/>
                <w:lang w:val="en-US"/>
              </w:rPr>
            </w:pPr>
            <w:r w:rsidRPr="00FA7B64">
              <w:rPr>
                <w:rFonts w:ascii="Arial" w:hAnsi="Arial" w:cs="Arial"/>
                <w:b/>
                <w:bCs/>
                <w:color w:val="000000"/>
                <w:lang w:val="en-US"/>
              </w:rPr>
              <w:t xml:space="preserve">B e t r </w:t>
            </w:r>
            <w:proofErr w:type="spellStart"/>
            <w:r w:rsidRPr="00FA7B64">
              <w:rPr>
                <w:rFonts w:ascii="Arial" w:hAnsi="Arial" w:cs="Arial"/>
                <w:b/>
                <w:bCs/>
                <w:color w:val="000000"/>
                <w:lang w:val="en-US"/>
              </w:rPr>
              <w:t>i</w:t>
            </w:r>
            <w:proofErr w:type="spellEnd"/>
            <w:r w:rsidRPr="00FA7B64">
              <w:rPr>
                <w:rFonts w:ascii="Arial" w:hAnsi="Arial" w:cs="Arial"/>
                <w:b/>
                <w:bCs/>
                <w:color w:val="000000"/>
                <w:lang w:val="en-US"/>
              </w:rPr>
              <w:t xml:space="preserve"> e b s a n w e </w:t>
            </w:r>
            <w:proofErr w:type="spellStart"/>
            <w:r w:rsidRPr="00FA7B64">
              <w:rPr>
                <w:rFonts w:ascii="Arial" w:hAnsi="Arial" w:cs="Arial"/>
                <w:b/>
                <w:bCs/>
                <w:color w:val="000000"/>
                <w:lang w:val="en-US"/>
              </w:rPr>
              <w:t>i</w:t>
            </w:r>
            <w:proofErr w:type="spellEnd"/>
            <w:r w:rsidRPr="00FA7B64">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22.03.2021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ascii="Arial" w:eastAsia="Times New Roman" w:hAnsi="Arial" w:cs="Arial"/>
                <w:color w:val="000000"/>
                <w:sz w:val="20"/>
                <w:szCs w:val="20"/>
              </w:rPr>
              <w:t>gilt für: Geschirrspülmaschine</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B10A3D" w:rsidRDefault="00C676B0">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8000</w:t>
            </w:r>
            <w:r w:rsidR="00FA7B64">
              <w:t xml:space="preserve"> </w:t>
            </w:r>
            <w:r w:rsidR="00FA7B64">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B10A3D" w:rsidRDefault="00B10A3D">
            <w:pPr>
              <w:rPr>
                <w:rFonts w:eastAsia="Times New Roman"/>
                <w:sz w:val="20"/>
                <w:szCs w:val="20"/>
              </w:rPr>
            </w:pP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0A3D" w:rsidRDefault="00FA7B64">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für Wasserorganismen, mit langfristiger Wirkung. (H412)</w:t>
            </w:r>
          </w:p>
          <w:p w:rsidR="00B10A3D" w:rsidRDefault="00FA7B64">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B10A3D" w:rsidRDefault="00FA7B64">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Leichtmetallen, Säuren</w:t>
            </w:r>
          </w:p>
          <w:p w:rsidR="00B10A3D" w:rsidRDefault="00FA7B64">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B10A3D" w:rsidRDefault="00FA7B64">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w:t>
            </w:r>
            <w:proofErr w:type="gramStart"/>
            <w:r>
              <w:rPr>
                <w:rFonts w:ascii="Arial" w:hAnsi="Arial" w:cs="Arial"/>
                <w:color w:val="000000"/>
                <w:sz w:val="15"/>
                <w:szCs w:val="15"/>
              </w:rPr>
              <w:t>offen stehen</w:t>
            </w:r>
            <w:proofErr w:type="gramEnd"/>
            <w:r>
              <w:rPr>
                <w:rFonts w:ascii="Arial" w:hAnsi="Arial" w:cs="Arial"/>
                <w:color w:val="000000"/>
                <w:sz w:val="15"/>
                <w:szCs w:val="15"/>
              </w:rPr>
              <w:t xml:space="preserve">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10A3D" w:rsidRDefault="00FA7B6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rPr>
            </w:pP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rPr>
            </w:pP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color w:val="000000"/>
                <w:sz w:val="15"/>
                <w:szCs w:val="15"/>
              </w:rPr>
              <w:t>Kortisonspray</w:t>
            </w:r>
            <w:proofErr w:type="spellEnd"/>
            <w:r>
              <w:rPr>
                <w:rFonts w:ascii="Arial" w:hAnsi="Arial" w:cs="Arial"/>
                <w:color w:val="000000"/>
                <w:sz w:val="15"/>
                <w:szCs w:val="15"/>
              </w:rPr>
              <w:t xml:space="preserve">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10A3D" w:rsidRDefault="00FA7B64">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B10A3D" w:rsidTr="00FA7B64">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tc>
        <w:tc>
          <w:tcPr>
            <w:tcW w:w="2463" w:type="dxa"/>
            <w:tcBorders>
              <w:top w:val="outset" w:sz="6" w:space="0" w:color="EE0000"/>
              <w:left w:val="outset" w:sz="6" w:space="0" w:color="EE0000"/>
              <w:bottom w:val="outset" w:sz="6" w:space="0" w:color="EE0000"/>
              <w:right w:val="outset" w:sz="6" w:space="0" w:color="EE0000"/>
            </w:tcBorders>
            <w:hideMark/>
          </w:tcPr>
          <w:p w:rsidR="00B10A3D" w:rsidRDefault="00FA7B64">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B10A3D" w:rsidRDefault="00FA7B64">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ascii="Arial" w:hAnsi="Arial" w:cs="Arial"/>
                <w:color w:val="000000"/>
                <w:sz w:val="15"/>
                <w:szCs w:val="15"/>
              </w:rPr>
            </w:pPr>
          </w:p>
        </w:tc>
      </w:tr>
      <w:tr w:rsidR="00B10A3D" w:rsidTr="00FA7B64">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10A3D" w:rsidRDefault="00B10A3D">
            <w:pPr>
              <w:rPr>
                <w:rFonts w:eastAsia="Times New Roman"/>
                <w:sz w:val="20"/>
                <w:szCs w:val="20"/>
              </w:rPr>
            </w:pPr>
          </w:p>
        </w:tc>
      </w:tr>
    </w:tbl>
    <w:p w:rsidR="00B10A3D" w:rsidRDefault="00B10A3D">
      <w:pPr>
        <w:rPr>
          <w:rFonts w:eastAsia="Times New Roman"/>
        </w:rPr>
      </w:pPr>
    </w:p>
    <w:sectPr w:rsidR="00B10A3D" w:rsidSect="00FA7B64">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64"/>
    <w:rsid w:val="00B10A3D"/>
    <w:rsid w:val="00BD7B7B"/>
    <w:rsid w:val="00C676B0"/>
    <w:rsid w:val="00F50076"/>
    <w:rsid w:val="00FA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C51E39-FF76-49CE-A78C-3B9CCD0A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Windows User</cp:lastModifiedBy>
  <cp:revision>2</cp:revision>
  <dcterms:created xsi:type="dcterms:W3CDTF">2022-01-28T11:11:00Z</dcterms:created>
  <dcterms:modified xsi:type="dcterms:W3CDTF">2022-01-28T11:11:00Z</dcterms:modified>
</cp:coreProperties>
</file>